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206465dcc47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44313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IVANČICA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103.020,29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82.148,38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92.839,95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79.465,61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10.180,34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2.682,77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11.427,97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2.682,77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PR-RAS obrazac</w:t>
      </w:r>
    </w:p>
    <w:p>
      <w:r>
        <w:t xml:space="preserve"> </w:t>
      </w:r>
    </w:p>
    <w:p>
      <w:r>
        <w:br/>
      </w:r>
      <w:r>
        <w:t xml:space="preserve">Na stavci 65</w:t>
      </w:r>
    </w:p>
    <w:p>
      <w:r>
        <w:t xml:space="preserve">Ostvareni prihodi se odnose na sufinanciranje cijene boravka djece u vrtiću.</w:t>
      </w:r>
    </w:p>
    <w:p>
      <w:r>
        <w:t xml:space="preserve"> </w:t>
      </w:r>
    </w:p>
    <w:p>
      <w:r>
        <w:br/>
      </w:r>
      <w:r>
        <w:t xml:space="preserve">Na stavci 67</w:t>
      </w:r>
    </w:p>
    <w:p>
      <w:r>
        <w:t xml:space="preserve">Prihodi iz nadležnog proračuna Općine Čeminac smanjeni su u odnosu na isto razdoblje prethodne godine, tada je bila isplata plaće po sudskoj presudi, a trenutno ostvareni prihod je u skladu sa financijskim planom.</w:t>
      </w:r>
    </w:p>
    <w:p>
      <w:r>
        <w:t xml:space="preserve"> </w:t>
      </w:r>
    </w:p>
    <w:p>
      <w:r>
        <w:br/>
      </w:r>
      <w:r>
        <w:t xml:space="preserve">Na stavci 31</w:t>
      </w:r>
    </w:p>
    <w:p>
      <w:r>
        <w:t xml:space="preserve">Rashodi za zaposlene smanjeni su u odnosu na isto razdoblje prethodne godine, tada je bila isplata plaće po sudskoj presudi, a trenutno ostvareni rashodi odnose se na petnaest zaposlenika.</w:t>
      </w:r>
    </w:p>
    <w:p>
      <w:r>
        <w:t xml:space="preserve"> </w:t>
      </w:r>
    </w:p>
    <w:p>
      <w:r>
        <w:br/>
      </w:r>
      <w:r>
        <w:t xml:space="preserve">Na stavci 32</w:t>
      </w:r>
    </w:p>
    <w:p>
      <w:r>
        <w:t xml:space="preserve">Materijalni rashodi smanjeni su u odnosu na isto razdoblje prethodne godine za 14%, a odnose se na osnovne sirovine i materijal te razne usluge potrebne za nesmetani rad vrtića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Obrazac Bilješke </w:t>
      </w:r>
    </w:p>
    <w:p>
      <w:r>
        <w:t xml:space="preserve">U izvještajnom razdoblju siječanj - ožujak 2026. godine ostvaren je višak prihoda nad rashodima u najvećem dijelu zbog ostvarenih prihoda od sufinanciranja vrtića.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73f78237f04ee9" /></Relationships>
</file>